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Российская Федерация</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ПОСТАНОВЛЕНИЕ</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Администрации Старовичугского городского поселения</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Вичугского муниципального района</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Ивановской области</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от « 27 » октября 2011г. № 109</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О Порядке формирования муниципального</w:t>
      </w:r>
      <w:r w:rsidRPr="00DD6233">
        <w:rPr>
          <w:rFonts w:ascii="Arial" w:eastAsia="Times New Roman" w:hAnsi="Arial" w:cs="Arial"/>
          <w:color w:val="444444"/>
          <w:sz w:val="19"/>
          <w:szCs w:val="19"/>
          <w:bdr w:val="none" w:sz="0" w:space="0" w:color="auto" w:frame="1"/>
        </w:rPr>
        <w:t> </w:t>
      </w:r>
      <w:r w:rsidRPr="00DD6233">
        <w:rPr>
          <w:rFonts w:ascii="Times New Roman" w:eastAsia="Times New Roman" w:hAnsi="Times New Roman" w:cs="Times New Roman"/>
          <w:color w:val="444444"/>
          <w:sz w:val="20"/>
          <w:szCs w:val="20"/>
          <w:bdr w:val="none" w:sz="0" w:space="0" w:color="auto" w:frame="1"/>
        </w:rPr>
        <w:t>задания в отношении                                                               муниципальных учреждений</w:t>
      </w:r>
      <w:r w:rsidRPr="00DD6233">
        <w:rPr>
          <w:rFonts w:ascii="Arial" w:eastAsia="Times New Roman" w:hAnsi="Arial" w:cs="Arial"/>
          <w:color w:val="444444"/>
          <w:sz w:val="19"/>
          <w:szCs w:val="19"/>
          <w:bdr w:val="none" w:sz="0" w:space="0" w:color="auto" w:frame="1"/>
        </w:rPr>
        <w:t> </w:t>
      </w:r>
      <w:r w:rsidRPr="00DD6233">
        <w:rPr>
          <w:rFonts w:ascii="Times New Roman" w:eastAsia="Times New Roman" w:hAnsi="Times New Roman" w:cs="Times New Roman"/>
          <w:color w:val="444444"/>
          <w:sz w:val="20"/>
          <w:szCs w:val="20"/>
          <w:bdr w:val="none" w:sz="0" w:space="0" w:color="auto" w:frame="1"/>
        </w:rPr>
        <w:t>Старовичугского городского поселения и                                                                                                                    </w:t>
      </w:r>
      <w:r w:rsidRPr="00DD6233">
        <w:rPr>
          <w:rFonts w:ascii="Arial" w:eastAsia="Times New Roman" w:hAnsi="Arial" w:cs="Arial"/>
          <w:color w:val="444444"/>
          <w:sz w:val="19"/>
          <w:szCs w:val="19"/>
          <w:bdr w:val="none" w:sz="0" w:space="0" w:color="auto" w:frame="1"/>
        </w:rPr>
        <w:t> </w:t>
      </w:r>
      <w:r w:rsidRPr="00DD6233">
        <w:rPr>
          <w:rFonts w:ascii="Times New Roman" w:eastAsia="Times New Roman" w:hAnsi="Times New Roman" w:cs="Times New Roman"/>
          <w:color w:val="444444"/>
          <w:sz w:val="20"/>
          <w:szCs w:val="20"/>
          <w:bdr w:val="none" w:sz="0" w:space="0" w:color="auto" w:frame="1"/>
        </w:rPr>
        <w:t>финансового обеспечения выполнения муниципального</w:t>
      </w:r>
      <w:r w:rsidRPr="00DD6233">
        <w:rPr>
          <w:rFonts w:ascii="Arial" w:eastAsia="Times New Roman" w:hAnsi="Arial" w:cs="Arial"/>
          <w:color w:val="444444"/>
          <w:sz w:val="19"/>
          <w:szCs w:val="19"/>
          <w:bdr w:val="none" w:sz="0" w:space="0" w:color="auto" w:frame="1"/>
        </w:rPr>
        <w:t> </w:t>
      </w:r>
      <w:r w:rsidRPr="00DD6233">
        <w:rPr>
          <w:rFonts w:ascii="Times New Roman" w:eastAsia="Times New Roman" w:hAnsi="Times New Roman" w:cs="Times New Roman"/>
          <w:color w:val="444444"/>
          <w:sz w:val="20"/>
          <w:szCs w:val="20"/>
          <w:bdr w:val="none" w:sz="0" w:space="0" w:color="auto" w:frame="1"/>
        </w:rPr>
        <w:t>задания»</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В соответствии с пунктами 3 и 4 статьи 69.2 Бюджетного кодекса Российской Федерации, подпунктом 1 пункта 7 статьи 9.2 Федерального закона от 12.01.1996 № 7-ФЗ "О некоммерческих организациях" ПОСТАНОВЛЯЮ:</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 Утвердить прилагаемые:</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Положение о формировании муниципального задания в отношении муниципальных бюджетных и казенных учреждений и финансовом обеспечении выполнения муниципального задания;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форму ведомственного перечня муниципальных услуг (работ), оказываемых (выполняемых) находящимися в ведении муниципальных органов исполнительной власти муниципальными учреждениями в качестве основных видов деятельности;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форму базового (отраслевого) перечня муниципальных услуг (работ), оказываемых (выполняемых) муниципальными учреждениями в установленной сфере деятельности.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2. Администрации Старовичугского городского поселения Вичугского муниципального, осуществляющая функции и полномочия учредителя муниципальных бюджетных учреждений, созданных на базе имущества, находящегося в муниципальной собственности, а также как главному распорядителю средств бюджета Старовичугского городского поселения, в ведении которого находятся муниципальные казенные учреждения, в 2-месячный срок со дня официального опубликования настоящего Постановления утвердить ведомственные перечни муниципальных услуг (работ), оказываемых (выполняемых) находящимися в их ведении муниципальными учреждениями в качестве основных видов деятельности, по форме, утвержденной настоящим Поста-новлением.</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3. Администрация Старовичугского городского поселения Вичугского муниципального района, осуществляющая функции по выработке государственной политики и нормативно-правовому регулированию в установленной сфере деятельности, вправе утвердить базовые (отраслевые) перечни муниципальных услуг (работ), оказываемых (выполняемых) муниципальными учреждениями в установленной сфере деятельности, по форме, утвержденной настоящим Поста-новлением.</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4. Показатели перечней, предусмотренных пунктом 3 настоящего Постановления, сформированные главным распорядителем средств бюджета Старовичугского городского поселения, в ведении которого находятся муниципальные казенные учреждения, либо администрацией Старовичугского городского поселения, осуществляющая функции и полномочия учредителя муниципальных бюджетных, могут быть дополнены и детализированы, но не должны противоречить показателям перечней, предусмотренных пунктом 4 настоящего Постановления, в случае их утверждения администрацией Старовичугского городского поселения Вичугского муниципального района осуществляющая функции по выработке государственной политики и нормативно-правовому регулированию в установленной сфере деятельности.</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5. Установить, что главный распорядитель средств бюджета Старовичугского городского поселения, в ведении которого находятся муниципальные казенные учреждения, и администрация Старовичугского городского поселения, осуществляющая функции и полномочия учредителя муниципальных бюджетных учреждений, вправе утвердить по согласованию с муниципальным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перечни показателей качества муниципальной услуги.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В случае если показатели качества муниципальной услуги совпадают с показателями, установленными для соответствующей муниципальной услуги перечнем, предусмотренным пунктом 3 настоящего Постановления, согласование перечня показателей качества муниципальной услуги не требуется.</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6. Главному распорядителю средств бюджета Старовичугского городского поселения, в ведении которого находятся муниципальные казенные учреждения, и муниципальным органам, осуществляющим функции и полномочия учредителя муниципальных бюджетных учреждений, осуществляющая функции и полномочия учредителя муниципальных бюджетных учреждений, до 1 октября 2011г. утвердить порядок определения нормативных затрат на оказание муниципальных услуг и нормативных затрат на содержание имущества муниципальных учрежде-ний.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7. Настоящее Постановление вступает в силу с 1 января 2012 г., за исключением положений, для которых настоящим пунктом установлены иные сроки вступления в силу.</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Пункты 3 - 6 настоящего Постановления вступают в силу со дня его официального опубликования.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xml:space="preserve">В период с 1 января 2011 г. и до 1 января 2012 г. настоящее Постановление применяется к муниципальным </w:t>
      </w:r>
      <w:r w:rsidRPr="00DD6233">
        <w:rPr>
          <w:rFonts w:ascii="Times New Roman" w:eastAsia="Times New Roman" w:hAnsi="Times New Roman" w:cs="Times New Roman"/>
          <w:color w:val="444444"/>
          <w:sz w:val="20"/>
          <w:szCs w:val="20"/>
          <w:bdr w:val="none" w:sz="0" w:space="0" w:color="auto" w:frame="1"/>
        </w:rPr>
        <w:lastRenderedPageBreak/>
        <w:t>бюджетным учреждениям, в отношении которых муниципальным органом исполнительной власти - главным распорядителем средств бюджета Старовичугского городского поселения Вичугского муниципального района принято решение на основании подпункта 1 пункта 6 и пункта 15 статьи 33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 предоставлении им субсидии из бюджета Старовичугского городского поселения Вичугского муниципального района.</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Глава администрации В.М.Голубев</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Утверждено</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Постановлением главы администрации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от 27 октября 2011 г. № 109</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ПОЛОЖЕНИЕ</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О ФОРМИРОВАНИИ МУНИЦИПАЛЬНОГО ЗАДАНИЯ В ОТНОШЕНИИ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МУНИЦИПАЛЬНЫХ БЮДЖЕТНЫХ И КАЗЕННЫХ УЧРЕЖДЕНИЙ И</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ФИНАНСОВОМ ОБЕСПЕЧЕНИИ ВЫПОЛНЕНИЯ МУНИЦИПАЛЬНОГО</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ЗАДАНИЯ</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 также муниципальными казенными учреждениями, определенными правовыми актами главного распорядителя средств бюджета Старовичугского городского поселения, в ведении которого находятся муниципальные казенные учреждения.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Муниципальное задание формируется в соответствии с основными видами дея-тельности, предусмотренными учредительными документами муниципального бюджетного или муниципального казенного учреждения.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2.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Муниципальное задание формируется по форме согласно приложению.</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При установлении муниципальному бюджетному или муниципальному казенному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При установлении муниципальному бюджетному или муниципальному казенному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3. Муниципальное задание формируется при формировании бюджета Старовичугского городского поселения на очередной финансовый год и плановый период и утверждается не позднее одного месяца со дня официального опубликования решения Совета Старовичугского городского поселения о бюджете Старовичугского городского поселения на очередной финансовый год в отноше-нии: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а) муниципальных казенных учреждений - главным распорядителем средств бюджета Старовичугского городского поселения, в ведении которого находятся муниципальные казенные учреждения;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б) муниципальных бюджетных учреждений - муниципальными органами исполнительной власти, осуществляющими функции и полномочия учредителя в отношении муниципальных бюджетных учреждений, если иное не установлено федеральными законами и нормативными правовыми актами (далее - муниципальный орган, осуществляющий функции и полномочия учредителя муниципальных бюджетных учреждений).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4. Муниципальное задание формируется на основе утвержденного главным распорядителем средств бюджета Старовичугского городского поселения, в ведении которого находятся муниципальные казенные учреждения, либо муниципальным органом, осуществляющим функции и полномочия учредителя муниципальных бюджетных учреждений,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 и показателей качества муниципальных услуг (при их установлении).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5.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Старовичугского городского поселения для финансового обеспечения выполнения муниципального задания, в муниципальное задание могут быть внесены изменения, которые утверждаются главными распорядителями средств бюджета Старовичугского городского поселения, в ведении которого находятся муниципальные казенные учреждения, либо муниципальными органами, осуществляющими функции и полномочия учредителя муниципальных бюджетных учреждений.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lastRenderedPageBreak/>
        <w:t>Изменение объема субсидии, предоставленной из бюджета Старовичугского городского поселения муниципальному бюджетному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6. Финансовое обеспечение выполнения муниципального задания осуществляется в пределах бюджетных ассигнований, предусмотренных в бюджете Старовичугского городского поселения на соответствующие цели.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7.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8. Главный распорядитель средств бюджета Старовичугского городского поселения, в ведении которого находятся муниципальные казенные учреждения,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 переданного на праве оперативного управления муниципальному казенному учреждению.</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Порядок определения указанных затрат устанавливается главным распорядителем средств бюджета Старовичугского городского поселения, в ведении которого находятся муниципальные казенные учреждения.</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9. Финансовое обеспечение выполнения муниципального задания муниципаль-ным бюджетным учреждением осуществляется в виде субсидии.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10.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муниципальным бюджетным учреждением или приобретенного им за счет средств, выделенных муниципальному бюджетному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Порядок определения указанных затрат и распределения их по отдельным муниципальным услугам устанавливается в соответствии с настоящим Положением муниципальными органами, осуществляющими функции и полномочия учредителя муниципальных бюджетных учреждений.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11. При оказании в случаях, установленных федеральным законом, муниципальными бюджетными учреждениями муниципальных услуг (выполнении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12. При определении нормативных затрат на оказание муниципальным бюджетным учреждением муниципальной услуги учитываются: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а) нормативные затраты, непосредственно связанные с оказанием муни-ципальной услуги: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приобретение материальных запасов, потребляемых в процессе оказания муниципальной услуги;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иные нормативные затраты, непосредственно связанные с оказанием муници-пальной услуги.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Группы затрат могут быть дополнительно детализированы.</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б) нормативные затраты на общехозяйственные нужды,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 нормативные затраты на коммунальные услуги (за исключением нормативных затрат, отнесенных к нормативным затратам на содержание иму-щества в соответствии с пунктом 13 настоящего Положения).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муниципальных услуг особо ценного движимого и недвижимого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холодное водоснабжение и водоотведение;</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горячее водоснабжение;</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теплоснабжение;</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электроснабжение.</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Для определения нормативных затрат на коммунальные услуги, по возможности, необходимо устанавливать нормативы потребления коммунальных услуг на единицу муниципальной услуги для группы учреждений, находящихся в однотипных зданиях и оказывающих одинаковый набор услуг.</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В составе нормативных затрат на коммунальные услуги учитываются: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потребление электрической энергии в размере 90 процентов общего объема затрат на оплату указанного вида коммунальных платежей.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xml:space="preserve">- нормативные затраты на потребление тепловой энергии в размере 50 процентов общего объема затрат на </w:t>
      </w:r>
      <w:r w:rsidRPr="00DD6233">
        <w:rPr>
          <w:rFonts w:ascii="Times New Roman" w:eastAsia="Times New Roman" w:hAnsi="Times New Roman" w:cs="Times New Roman"/>
          <w:color w:val="444444"/>
          <w:sz w:val="20"/>
          <w:szCs w:val="20"/>
          <w:bdr w:val="none" w:sz="0" w:space="0" w:color="auto" w:frame="1"/>
        </w:rPr>
        <w:lastRenderedPageBreak/>
        <w:t>оплату указанного вида коммунальных платежей;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2) нормативные затраты на содержание объектов недвижимого имущества, закрепленного за Учреждением на праве оперативного управления или приобретенным Учреждением за счет средств, выделенных ему учредителем на приобретение такого имущества,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муниципальных услуг (далее - нормативные затраты на содержание недвижимого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Нормативные затраты на содержание недвижимого имущества могут быть детализированы по следующим группам затрат:</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эксплуатацию системы охранной сигнализации и противопожарной безопасности;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аренду недвижимого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содержание прилегающих территорий в соответствии с утвержденными санитарными правилами и нормами;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прочие нормативные затраты на содержание недвижимого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3) нормативные затраты на содержание объектов особо ценного движимого имущества, закрепленного за Учреждением или приобретенным Учреждением за счет средств, выделенных ему учредителем на приобретение такого имущества (далее - нормативные затраты на содержание особо ценного движимого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Нормативные затраты на содержание особо ценного движимого имущества могут быть детализированы по следующим группам затрат:</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техническое обслуживание и текущий ремонт объектов особо ценного движимого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нормативные затраты на обязательное страхование гражданской ответственности владельцев транспортных средств;</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прочие нормативные затраты на содержание особо ценного движимого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4) нормативные затраты на приобретение услуг связи определяются исходя из нормативов потребления или фактических объемов потребления за прошлые годы в натуральном или стоимостном выражении;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5) нормативные затраты на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6)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Учреждения, с учетом действующей системы оплаты труда;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7) прочие нормативные затраты на общехозяйственные нужды.</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Группы затрат могут быть дополнительно детализированы.</w:t>
      </w:r>
      <w:r w:rsidRPr="00DD6233">
        <w:rPr>
          <w:rFonts w:ascii="Times New Roman" w:eastAsia="Times New Roman" w:hAnsi="Times New Roman" w:cs="Times New Roman"/>
          <w:color w:val="444444"/>
          <w:sz w:val="20"/>
        </w:rPr>
        <w:t> </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В случае если Учреждение оказывает несколько муниципальных услуг, распределение затрат на общехозяйственные нужды по отдельным муниципальным услугам рекомендуется осуществлять одним из следующих способов:</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пропорционально фонду оплаты труда основного персонала, непосредственно участвующего в оказании муниципальной услуги;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пропорционально объему оказываемых муниципальных услуг в случае, если муниципальные услуги, оказываемые Учреждением имеют одинаковую единицу из-мерения объема услуг (чел., тыс.чел, посещений и т.д.), либо могут быть приведены в сопоставимый вид (например, если одна муниципальная услуга измеряется в чел., а другая в тыс. чел., то единицы изменения первой муниципальной услуги могут быть переведены в тыс. чел. путем умножения объема соответствующей муниципальной услуги на 1000);</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пропорционально площади, используемой для оказания каждой муниципальной услуги (при возможности распределения общего объема площадей Учреждения между оказываемыми муниципальными услугами);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путем отнесения всего объема затрат на общехозяйственные нужды на одну муниципальную услугу (или часть оказываемых Учреждением муниципальных услуг), выделенную(ых) в качестве основной(ых) услуги для Учреждения;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пропорционально иному выбранному показателю.</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13. Нормативные затраты на содержание имущества муниципального бюджетного учреждения рассчитываются с учетом затрат:</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а) на потребление электрической энергии в размере 10 процентов общего объема затрат муниципального бюджетного учреждения на оплату указанного вида коммунальных платежей;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б) на потребление тепловой энергии в размере 50 процентов общего объема за-трат муниципального бюджетного учреждения на оплату указанного вида коммунальных платежей;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 xml:space="preserve">в) на уплату налогов, в качестве объекта налогообложения по которым признается недвижимое и особо </w:t>
      </w:r>
      <w:r w:rsidRPr="00DD6233">
        <w:rPr>
          <w:rFonts w:ascii="Times New Roman" w:eastAsia="Times New Roman" w:hAnsi="Times New Roman" w:cs="Times New Roman"/>
          <w:color w:val="444444"/>
          <w:sz w:val="20"/>
          <w:szCs w:val="20"/>
          <w:bdr w:val="none" w:sz="0" w:space="0" w:color="auto" w:frame="1"/>
        </w:rPr>
        <w:lastRenderedPageBreak/>
        <w:t>ценное движимое имущество, закрепленное за муниципальным бюджетным учреждением или приобретенное им за счет средств, выделенных муниципальному бюджетному учреждению учредителем на приобретение такого имущества, в том числе земельные участки.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14. Субсидия перечисляется в установленном порядке на счет Вичугского отделения Федерального казначейства по Ивановской области по месту открытия лицевого счета муниципальному бюджетному учреждению.</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15.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бюджетным учреждением и муниципальным органом, осуществляющим функции и полномочия учредителя муниципальных бюджетных учреждений.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16. Контроль за выполнением муниципальными казенными учреждениями муниципальных заданий осуществляют главный распорядитель средств бюджета Старовичугского городского поселения, в ведении которого находятся муниципальные казенные учреждения.</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17. Контроль за выполнением муниципальными бюджетными учреждениями муниципальных заданий осуществляют муниципальные органы, осуществляющие функции и полномочия учредителя муниципальных бюджетных учреждений.</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18. Муниципальные задания, за исключением содержащихся в них сведений, отнесенных к государственной тайне, могут размещаться муниципальным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и (или) опубликовываться в «Вестнике муниципальных правовых актов и иной информации Старовичугского городского поселения Вичугского муниципального района Ивановской области» на основании информации, предоставляемой муниципальными бюджетными и муниципальными казенными учреждениями.</w:t>
      </w:r>
      <w:r w:rsidRPr="00DD6233">
        <w:rPr>
          <w:rFonts w:ascii="Arial" w:eastAsia="Times New Roman" w:hAnsi="Arial" w:cs="Arial"/>
          <w:color w:val="444444"/>
          <w:sz w:val="19"/>
          <w:szCs w:val="19"/>
        </w:rPr>
        <w:br/>
      </w:r>
      <w:r w:rsidRPr="00DD6233">
        <w:rPr>
          <w:rFonts w:ascii="Times New Roman" w:eastAsia="Times New Roman" w:hAnsi="Times New Roman" w:cs="Times New Roman"/>
          <w:color w:val="444444"/>
          <w:sz w:val="20"/>
          <w:szCs w:val="20"/>
          <w:bdr w:val="none" w:sz="0" w:space="0" w:color="auto" w:frame="1"/>
        </w:rPr>
        <w:t>Муниципальные задания и отчеты об их исполнении, за исключением содержа-щихся в них сведений, отнесенных к государственной тайне, могут быть размещены на официальных сайтах в сети Интернет главного распорядителя средств бюджета Старовичугского городского поселения, в ведении которого находятся муниципальные казенные учреждения, и муниципальных органов, осуществляющих функции и полномочия учредителя муниципальных бюджетных учреждений и (или) опубликовываться в «Вестнике муниципальных правовых актов и иной информации Старовичугского городского поселения Вичугского муниципального района Ивановской области».</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Приложение</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к Положению о формировании</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муниципального задания</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в отношении муниципальных</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бюджетных учреждений и финансовом</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обеспечении выполнения</w:t>
      </w:r>
    </w:p>
    <w:p w:rsidR="00DD6233" w:rsidRPr="00DD6233" w:rsidRDefault="00DD6233" w:rsidP="00DD6233">
      <w:pPr>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муниципального задания</w:t>
      </w:r>
    </w:p>
    <w:p w:rsidR="00DD6233" w:rsidRPr="00DD6233" w:rsidRDefault="00DD6233" w:rsidP="00DD6233">
      <w:pPr>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УТВЕРЖДАЮ</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(подпись, ф.и.о. руководителя органом местного самоуправления,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осуществляющего функции и полномочия учредителя муниципальных бюджетных</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учреждений, созданных на базе имущества,</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находящегося в муниципальной собственности)</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 ____________________________ г.</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МУНИЦИПАЛЬНОЕ ЗАДАНИЕ</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(наименование муниципального учреждения)</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на ____ год и плановый период ____ и ____ годов &lt;*&gt;</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lastRenderedPageBreak/>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ЧАСТЬ 1</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(формируется при установлении муниципального задания одновременно на выполнение муниципальной услуги</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(услуг) и работы (работ) и содержит требования к оказанию муниципальной услуги (услуг))</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РАЗДЕЛ 1 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(при наличии 2 и более разделов)</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1. Наименование муниципальной услуги _______________________________________________________________________________________________________________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2. Потребители муниципальной услуги</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3. Показатели, характеризующие объем и (или) качество муниципальной услуги</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3.1. Показатели, характеризующие качество муниципальной услуги &lt;**&gt;</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Ind w:w="1082" w:type="dxa"/>
        <w:tblCellMar>
          <w:left w:w="0" w:type="dxa"/>
          <w:right w:w="0" w:type="dxa"/>
        </w:tblCellMar>
        <w:tblLook w:val="04A0"/>
      </w:tblPr>
      <w:tblGrid>
        <w:gridCol w:w="1212"/>
        <w:gridCol w:w="917"/>
        <w:gridCol w:w="944"/>
        <w:gridCol w:w="1256"/>
        <w:gridCol w:w="1256"/>
        <w:gridCol w:w="1256"/>
        <w:gridCol w:w="1080"/>
        <w:gridCol w:w="1080"/>
        <w:gridCol w:w="1293"/>
      </w:tblGrid>
      <w:tr w:rsidR="00DD6233" w:rsidRPr="00DD6233" w:rsidTr="00DD6233">
        <w:trPr>
          <w:trHeight w:val="240"/>
        </w:trPr>
        <w:tc>
          <w:tcPr>
            <w:tcW w:w="148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Наименова-</w:t>
            </w:r>
            <w:r w:rsidRPr="00DD6233">
              <w:rPr>
                <w:rFonts w:ascii="Times New Roman" w:eastAsia="Times New Roman" w:hAnsi="Times New Roman" w:cs="Times New Roman"/>
                <w:sz w:val="20"/>
                <w:szCs w:val="20"/>
                <w:bdr w:val="none" w:sz="0" w:space="0" w:color="auto" w:frame="1"/>
              </w:rPr>
              <w:br/>
              <w:t>ние пока-</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зателя</w:t>
            </w:r>
          </w:p>
        </w:tc>
        <w:tc>
          <w:tcPr>
            <w:tcW w:w="108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Единица</w:t>
            </w:r>
            <w:r w:rsidRPr="00DD6233">
              <w:rPr>
                <w:rFonts w:ascii="Times New Roman" w:eastAsia="Times New Roman" w:hAnsi="Times New Roman" w:cs="Times New Roman"/>
                <w:sz w:val="20"/>
                <w:szCs w:val="20"/>
                <w:bdr w:val="none" w:sz="0" w:space="0" w:color="auto" w:frame="1"/>
              </w:rPr>
              <w:br/>
              <w:t>измере-</w:t>
            </w:r>
            <w:r w:rsidRPr="00DD6233">
              <w:rPr>
                <w:rFonts w:ascii="Times New Roman" w:eastAsia="Times New Roman" w:hAnsi="Times New Roman" w:cs="Times New Roman"/>
                <w:sz w:val="20"/>
                <w:szCs w:val="20"/>
                <w:bdr w:val="none" w:sz="0" w:space="0" w:color="auto" w:frame="1"/>
              </w:rPr>
              <w:br/>
              <w:t>ния</w:t>
            </w:r>
          </w:p>
        </w:tc>
        <w:tc>
          <w:tcPr>
            <w:tcW w:w="108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Формула</w:t>
            </w:r>
            <w:r w:rsidRPr="00DD6233">
              <w:rPr>
                <w:rFonts w:ascii="Times New Roman" w:eastAsia="Times New Roman" w:hAnsi="Times New Roman" w:cs="Times New Roman"/>
                <w:sz w:val="20"/>
                <w:szCs w:val="20"/>
                <w:bdr w:val="none" w:sz="0" w:space="0" w:color="auto" w:frame="1"/>
              </w:rPr>
              <w:br/>
              <w:t>расчета</w:t>
            </w:r>
          </w:p>
        </w:tc>
        <w:tc>
          <w:tcPr>
            <w:tcW w:w="7155" w:type="dxa"/>
            <w:gridSpan w:val="5"/>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Значения показателей качества муниципальной услуги</w:t>
            </w:r>
          </w:p>
        </w:tc>
        <w:tc>
          <w:tcPr>
            <w:tcW w:w="1620" w:type="dxa"/>
            <w:vMerge w:val="restart"/>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Источник</w:t>
            </w:r>
            <w:r w:rsidRPr="00DD6233">
              <w:rPr>
                <w:rFonts w:ascii="Times New Roman" w:eastAsia="Times New Roman" w:hAnsi="Times New Roman" w:cs="Times New Roman"/>
                <w:sz w:val="20"/>
                <w:szCs w:val="20"/>
                <w:bdr w:val="none" w:sz="0" w:space="0" w:color="auto" w:frame="1"/>
              </w:rPr>
              <w:br/>
              <w:t>информации</w:t>
            </w:r>
            <w:r w:rsidRPr="00DD6233">
              <w:rPr>
                <w:rFonts w:ascii="Times New Roman" w:eastAsia="Times New Roman" w:hAnsi="Times New Roman" w:cs="Times New Roman"/>
                <w:sz w:val="20"/>
                <w:szCs w:val="20"/>
                <w:bdr w:val="none" w:sz="0" w:space="0" w:color="auto" w:frame="1"/>
              </w:rPr>
              <w:br/>
              <w:t>о значении</w:t>
            </w:r>
            <w:r w:rsidRPr="00DD6233">
              <w:rPr>
                <w:rFonts w:ascii="Times New Roman" w:eastAsia="Times New Roman" w:hAnsi="Times New Roman" w:cs="Times New Roman"/>
                <w:sz w:val="20"/>
                <w:szCs w:val="20"/>
                <w:bdr w:val="none" w:sz="0" w:space="0" w:color="auto" w:frame="1"/>
              </w:rPr>
              <w:br/>
              <w:t>показателя</w:t>
            </w:r>
            <w:r w:rsidRPr="00DD6233">
              <w:rPr>
                <w:rFonts w:ascii="Times New Roman" w:eastAsia="Times New Roman" w:hAnsi="Times New Roman" w:cs="Times New Roman"/>
                <w:sz w:val="20"/>
                <w:szCs w:val="20"/>
                <w:bdr w:val="none" w:sz="0" w:space="0" w:color="auto" w:frame="1"/>
              </w:rPr>
              <w:br/>
              <w:t>(исходные</w:t>
            </w:r>
            <w:r w:rsidRPr="00DD6233">
              <w:rPr>
                <w:rFonts w:ascii="Times New Roman" w:eastAsia="Times New Roman" w:hAnsi="Times New Roman" w:cs="Times New Roman"/>
                <w:sz w:val="20"/>
                <w:szCs w:val="20"/>
                <w:bdr w:val="none" w:sz="0" w:space="0" w:color="auto" w:frame="1"/>
              </w:rPr>
              <w:br/>
              <w:t>данные для</w:t>
            </w:r>
            <w:r w:rsidRPr="00DD6233">
              <w:rPr>
                <w:rFonts w:ascii="Times New Roman" w:eastAsia="Times New Roman" w:hAnsi="Times New Roman" w:cs="Times New Roman"/>
                <w:sz w:val="20"/>
                <w:szCs w:val="20"/>
                <w:bdr w:val="none" w:sz="0" w:space="0" w:color="auto" w:frame="1"/>
              </w:rPr>
              <w:br/>
              <w:t>ее расчета)</w:t>
            </w:r>
          </w:p>
        </w:tc>
      </w:tr>
      <w:tr w:rsidR="00DD6233" w:rsidRPr="00DD6233" w:rsidTr="00DD6233">
        <w:trPr>
          <w:trHeight w:val="720"/>
        </w:trPr>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отчетный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текущий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очередной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 &lt;***&gt;</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1-й год</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планового</w:t>
            </w:r>
            <w:r w:rsidRPr="00DD6233">
              <w:rPr>
                <w:rFonts w:ascii="Times New Roman" w:eastAsia="Times New Roman" w:hAnsi="Times New Roman" w:cs="Times New Roman"/>
                <w:sz w:val="20"/>
                <w:szCs w:val="20"/>
                <w:bdr w:val="none" w:sz="0" w:space="0" w:color="auto" w:frame="1"/>
              </w:rPr>
              <w:br/>
              <w:t>периода</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2-й год</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планового</w:t>
            </w:r>
            <w:r w:rsidRPr="00DD6233">
              <w:rPr>
                <w:rFonts w:ascii="Times New Roman" w:eastAsia="Times New Roman" w:hAnsi="Times New Roman" w:cs="Times New Roman"/>
                <w:sz w:val="20"/>
                <w:szCs w:val="20"/>
                <w:bdr w:val="none" w:sz="0" w:space="0" w:color="auto" w:frame="1"/>
              </w:rPr>
              <w:br/>
              <w:t>периода</w:t>
            </w:r>
          </w:p>
        </w:tc>
        <w:tc>
          <w:tcPr>
            <w:tcW w:w="0" w:type="auto"/>
            <w:vMerge/>
            <w:tcBorders>
              <w:top w:val="single" w:sz="8" w:space="0" w:color="auto"/>
              <w:left w:val="nil"/>
              <w:bottom w:val="single" w:sz="8" w:space="0" w:color="auto"/>
              <w:right w:val="nil"/>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r>
      <w:tr w:rsidR="00DD6233" w:rsidRPr="00DD6233" w:rsidTr="00DD6233">
        <w:trPr>
          <w:trHeight w:val="240"/>
        </w:trPr>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10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0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62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10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0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62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12420" w:type="dxa"/>
            <w:gridSpan w:val="9"/>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3.2. Объем муниципальной услуги (в натуральных показателях)</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Ind w:w="1420" w:type="dxa"/>
        <w:tblCellMar>
          <w:left w:w="0" w:type="dxa"/>
          <w:right w:w="0" w:type="dxa"/>
        </w:tblCellMar>
        <w:tblLook w:val="04A0"/>
      </w:tblPr>
      <w:tblGrid>
        <w:gridCol w:w="1537"/>
        <w:gridCol w:w="1164"/>
        <w:gridCol w:w="1319"/>
        <w:gridCol w:w="1319"/>
        <w:gridCol w:w="1319"/>
        <w:gridCol w:w="1154"/>
        <w:gridCol w:w="1154"/>
        <w:gridCol w:w="1328"/>
      </w:tblGrid>
      <w:tr w:rsidR="00DD6233" w:rsidRPr="00DD6233" w:rsidTr="00DD6233">
        <w:trPr>
          <w:trHeight w:val="240"/>
        </w:trPr>
        <w:tc>
          <w:tcPr>
            <w:tcW w:w="175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Наименование</w:t>
            </w:r>
            <w:r w:rsidRPr="00DD6233">
              <w:rPr>
                <w:rFonts w:ascii="Times New Roman" w:eastAsia="Times New Roman" w:hAnsi="Times New Roman" w:cs="Times New Roman"/>
                <w:sz w:val="20"/>
                <w:szCs w:val="20"/>
                <w:bdr w:val="none" w:sz="0" w:space="0" w:color="auto" w:frame="1"/>
              </w:rPr>
              <w:br/>
              <w:t>показателя</w:t>
            </w:r>
          </w:p>
        </w:tc>
        <w:tc>
          <w:tcPr>
            <w:tcW w:w="135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Единица</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измерения</w:t>
            </w:r>
          </w:p>
        </w:tc>
        <w:tc>
          <w:tcPr>
            <w:tcW w:w="7155" w:type="dxa"/>
            <w:gridSpan w:val="5"/>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Значение показателей объема муниципальной услуги</w:t>
            </w:r>
          </w:p>
        </w:tc>
        <w:tc>
          <w:tcPr>
            <w:tcW w:w="1485" w:type="dxa"/>
            <w:vMerge w:val="restart"/>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Источник</w:t>
            </w:r>
            <w:r w:rsidRPr="00DD6233">
              <w:rPr>
                <w:rFonts w:ascii="Times New Roman" w:eastAsia="Times New Roman" w:hAnsi="Times New Roman" w:cs="Times New Roman"/>
                <w:sz w:val="20"/>
                <w:szCs w:val="20"/>
                <w:bdr w:val="none" w:sz="0" w:space="0" w:color="auto" w:frame="1"/>
              </w:rPr>
              <w:br/>
              <w:t>информации</w:t>
            </w:r>
            <w:r w:rsidRPr="00DD6233">
              <w:rPr>
                <w:rFonts w:ascii="Times New Roman" w:eastAsia="Times New Roman" w:hAnsi="Times New Roman" w:cs="Times New Roman"/>
                <w:sz w:val="20"/>
                <w:szCs w:val="20"/>
                <w:bdr w:val="none" w:sz="0" w:space="0" w:color="auto" w:frame="1"/>
              </w:rPr>
              <w:br/>
              <w:t>о значении</w:t>
            </w:r>
            <w:r w:rsidRPr="00DD6233">
              <w:rPr>
                <w:rFonts w:ascii="Times New Roman" w:eastAsia="Times New Roman" w:hAnsi="Times New Roman" w:cs="Times New Roman"/>
                <w:sz w:val="20"/>
                <w:szCs w:val="20"/>
                <w:bdr w:val="none" w:sz="0" w:space="0" w:color="auto" w:frame="1"/>
              </w:rPr>
              <w:br/>
              <w:t>показателя</w:t>
            </w:r>
          </w:p>
        </w:tc>
      </w:tr>
      <w:tr w:rsidR="00DD6233" w:rsidRPr="00DD6233" w:rsidTr="00DD6233">
        <w:trPr>
          <w:trHeight w:val="480"/>
        </w:trPr>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отчетный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текущий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очередной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 &lt;***&gt;</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1-й год</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планового</w:t>
            </w:r>
            <w:r w:rsidRPr="00DD6233">
              <w:rPr>
                <w:rFonts w:ascii="Times New Roman" w:eastAsia="Times New Roman" w:hAnsi="Times New Roman" w:cs="Times New Roman"/>
                <w:sz w:val="20"/>
                <w:szCs w:val="20"/>
                <w:bdr w:val="none" w:sz="0" w:space="0" w:color="auto" w:frame="1"/>
              </w:rPr>
              <w:br/>
              <w:t>периода</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2-й год</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планового</w:t>
            </w:r>
            <w:r w:rsidRPr="00DD6233">
              <w:rPr>
                <w:rFonts w:ascii="Times New Roman" w:eastAsia="Times New Roman" w:hAnsi="Times New Roman" w:cs="Times New Roman"/>
                <w:sz w:val="20"/>
                <w:szCs w:val="20"/>
                <w:bdr w:val="none" w:sz="0" w:space="0" w:color="auto" w:frame="1"/>
              </w:rPr>
              <w:br/>
              <w:t>периода</w:t>
            </w:r>
          </w:p>
        </w:tc>
        <w:tc>
          <w:tcPr>
            <w:tcW w:w="0" w:type="auto"/>
            <w:vMerge/>
            <w:tcBorders>
              <w:top w:val="single" w:sz="8" w:space="0" w:color="auto"/>
              <w:left w:val="nil"/>
              <w:bottom w:val="single" w:sz="8" w:space="0" w:color="auto"/>
              <w:right w:val="nil"/>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r>
      <w:tr w:rsidR="00DD6233" w:rsidRPr="00DD6233" w:rsidTr="00DD6233">
        <w:trPr>
          <w:trHeight w:val="240"/>
        </w:trPr>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11745" w:type="dxa"/>
            <w:gridSpan w:val="8"/>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jc w:val="center"/>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4. Порядок оказания муниципальной услуги</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4.1.   Нормативные   правовые   акты,   регулирующие   порядок   оказания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муниципальной услуги</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lastRenderedPageBreak/>
        <w:t>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4.2. Порядок информирования потенциальных потребителей муниципальной услуги</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Ind w:w="540" w:type="dxa"/>
        <w:tblCellMar>
          <w:left w:w="0" w:type="dxa"/>
          <w:right w:w="0" w:type="dxa"/>
        </w:tblCellMar>
        <w:tblLook w:val="04A0"/>
      </w:tblPr>
      <w:tblGrid>
        <w:gridCol w:w="2782"/>
        <w:gridCol w:w="4173"/>
        <w:gridCol w:w="3339"/>
      </w:tblGrid>
      <w:tr w:rsidR="00DD6233" w:rsidRPr="00DD6233" w:rsidTr="00DD6233">
        <w:trPr>
          <w:trHeight w:val="360"/>
        </w:trPr>
        <w:tc>
          <w:tcPr>
            <w:tcW w:w="270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Способ      </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информирования</w:t>
            </w:r>
          </w:p>
        </w:tc>
        <w:tc>
          <w:tcPr>
            <w:tcW w:w="405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Состав размещаемой информации</w:t>
            </w:r>
          </w:p>
        </w:tc>
        <w:tc>
          <w:tcPr>
            <w:tcW w:w="3240"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Частота обновления</w:t>
            </w:r>
            <w:r w:rsidRPr="00DD6233">
              <w:rPr>
                <w:rFonts w:ascii="Times New Roman" w:eastAsia="Times New Roman" w:hAnsi="Times New Roman" w:cs="Times New Roman"/>
                <w:sz w:val="20"/>
                <w:szCs w:val="20"/>
                <w:bdr w:val="none" w:sz="0" w:space="0" w:color="auto" w:frame="1"/>
              </w:rPr>
              <w:br/>
              <w:t>информации</w:t>
            </w:r>
          </w:p>
        </w:tc>
      </w:tr>
      <w:tr w:rsidR="00DD6233" w:rsidRPr="00DD6233" w:rsidTr="00DD6233">
        <w:trPr>
          <w:trHeight w:val="240"/>
        </w:trPr>
        <w:tc>
          <w:tcPr>
            <w:tcW w:w="27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40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324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27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40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324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9990" w:type="dxa"/>
            <w:gridSpan w:val="3"/>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5. Основания для досрочного прекращения исполнения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6. Предельные цены (тарифы) на оплату муниципальной услуги в случаях,</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если федеральным законом предусмотрено их оказание на платной основе</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6.1. Нормативный правовой акт,   устанавливающий   цены   (тарифы) либо</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порядок их установления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6.2. Орган, устанавливающий цены (тарифы) _________________________________</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6.3. Значения предельных цен (тарифов)</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CellMar>
          <w:left w:w="0" w:type="dxa"/>
          <w:right w:w="0" w:type="dxa"/>
        </w:tblCellMar>
        <w:tblLook w:val="04A0"/>
      </w:tblPr>
      <w:tblGrid>
        <w:gridCol w:w="4869"/>
        <w:gridCol w:w="5425"/>
      </w:tblGrid>
      <w:tr w:rsidR="00DD6233" w:rsidRPr="00DD6233" w:rsidTr="00DD6233">
        <w:trPr>
          <w:trHeight w:val="240"/>
        </w:trPr>
        <w:tc>
          <w:tcPr>
            <w:tcW w:w="472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Наименование услуги</w:t>
            </w:r>
          </w:p>
        </w:tc>
        <w:tc>
          <w:tcPr>
            <w:tcW w:w="5265"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Цена (тариф), единица измерения</w:t>
            </w:r>
          </w:p>
        </w:tc>
      </w:tr>
      <w:tr w:rsidR="00DD6233" w:rsidRPr="00DD6233" w:rsidTr="00DD6233">
        <w:trPr>
          <w:trHeight w:val="240"/>
        </w:trPr>
        <w:tc>
          <w:tcPr>
            <w:tcW w:w="472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526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472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526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9990" w:type="dxa"/>
            <w:gridSpan w:val="2"/>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7. Порядок контроля за исполнением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CellMar>
          <w:left w:w="0" w:type="dxa"/>
          <w:right w:w="0" w:type="dxa"/>
        </w:tblCellMar>
        <w:tblLook w:val="04A0"/>
      </w:tblPr>
      <w:tblGrid>
        <w:gridCol w:w="2225"/>
        <w:gridCol w:w="2226"/>
        <w:gridCol w:w="5843"/>
      </w:tblGrid>
      <w:tr w:rsidR="00DD6233" w:rsidRPr="00DD6233" w:rsidTr="00DD6233">
        <w:trPr>
          <w:trHeight w:val="480"/>
        </w:trPr>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Формы контроля</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Периодичность</w:t>
            </w:r>
          </w:p>
        </w:tc>
        <w:tc>
          <w:tcPr>
            <w:tcW w:w="5670"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Муниципальные органы исполнительной власти,</w:t>
            </w:r>
            <w:r w:rsidRPr="00DD6233">
              <w:rPr>
                <w:rFonts w:ascii="Times New Roman" w:eastAsia="Times New Roman" w:hAnsi="Times New Roman" w:cs="Times New Roman"/>
                <w:sz w:val="20"/>
                <w:szCs w:val="20"/>
                <w:bdr w:val="none" w:sz="0" w:space="0" w:color="auto" w:frame="1"/>
              </w:rPr>
              <w:br/>
              <w:t>осуществляющие контроль за оказанием</w:t>
            </w:r>
            <w:r w:rsidRPr="00DD6233">
              <w:rPr>
                <w:rFonts w:ascii="Times New Roman" w:eastAsia="Times New Roman" w:hAnsi="Times New Roman" w:cs="Times New Roman"/>
                <w:sz w:val="20"/>
                <w:szCs w:val="20"/>
                <w:bdr w:val="none" w:sz="0" w:space="0" w:color="auto" w:frame="1"/>
              </w:rPr>
              <w:br/>
              <w:t>услуги</w:t>
            </w:r>
          </w:p>
        </w:tc>
      </w:tr>
      <w:tr w:rsidR="00DD6233" w:rsidRPr="00DD6233" w:rsidTr="00DD6233">
        <w:trPr>
          <w:trHeight w:val="240"/>
        </w:trPr>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567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567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9990" w:type="dxa"/>
            <w:gridSpan w:val="3"/>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8. Требования к отчетности об исполнении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8.1. Форма отчета об исполнении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pPr w:leftFromText="180" w:rightFromText="180" w:vertAnchor="text"/>
        <w:tblW w:w="10294" w:type="dxa"/>
        <w:tblCellMar>
          <w:left w:w="0" w:type="dxa"/>
          <w:right w:w="0" w:type="dxa"/>
        </w:tblCellMar>
        <w:tblLook w:val="04A0"/>
      </w:tblPr>
      <w:tblGrid>
        <w:gridCol w:w="1658"/>
        <w:gridCol w:w="1267"/>
        <w:gridCol w:w="1990"/>
        <w:gridCol w:w="1520"/>
        <w:gridCol w:w="2237"/>
        <w:gridCol w:w="1622"/>
      </w:tblGrid>
      <w:tr w:rsidR="00DD6233" w:rsidRPr="00DD6233" w:rsidTr="00DD6233">
        <w:trPr>
          <w:trHeight w:val="720"/>
        </w:trPr>
        <w:tc>
          <w:tcPr>
            <w:tcW w:w="175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Наименование</w:t>
            </w:r>
            <w:r w:rsidRPr="00DD6233">
              <w:rPr>
                <w:rFonts w:ascii="Times New Roman" w:eastAsia="Times New Roman" w:hAnsi="Times New Roman" w:cs="Times New Roman"/>
                <w:sz w:val="20"/>
                <w:szCs w:val="20"/>
                <w:bdr w:val="none" w:sz="0" w:space="0" w:color="auto" w:frame="1"/>
              </w:rPr>
              <w:br/>
              <w:t>показателя</w:t>
            </w:r>
          </w:p>
        </w:tc>
        <w:tc>
          <w:tcPr>
            <w:tcW w:w="135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Единица</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измерения</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Значение,  </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утвержденное в</w:t>
            </w:r>
            <w:r w:rsidRPr="00DD6233">
              <w:rPr>
                <w:rFonts w:ascii="Times New Roman" w:eastAsia="Times New Roman" w:hAnsi="Times New Roman" w:cs="Times New Roman"/>
                <w:sz w:val="20"/>
                <w:szCs w:val="20"/>
                <w:bdr w:val="none" w:sz="0" w:space="0" w:color="auto" w:frame="1"/>
              </w:rPr>
              <w:br/>
              <w:t>муниципальном</w:t>
            </w:r>
            <w:r w:rsidRPr="00DD6233">
              <w:rPr>
                <w:rFonts w:ascii="Times New Roman" w:eastAsia="Times New Roman" w:hAnsi="Times New Roman" w:cs="Times New Roman"/>
                <w:sz w:val="20"/>
                <w:szCs w:val="20"/>
                <w:bdr w:val="none" w:sz="0" w:space="0" w:color="auto" w:frame="1"/>
              </w:rPr>
              <w:br/>
              <w:t>задании на</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отчетный период</w:t>
            </w:r>
          </w:p>
        </w:tc>
        <w:tc>
          <w:tcPr>
            <w:tcW w:w="162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Фактическое</w:t>
            </w:r>
            <w:r w:rsidRPr="00DD6233">
              <w:rPr>
                <w:rFonts w:ascii="Times New Roman" w:eastAsia="Times New Roman" w:hAnsi="Times New Roman" w:cs="Times New Roman"/>
                <w:sz w:val="20"/>
                <w:szCs w:val="20"/>
                <w:bdr w:val="none" w:sz="0" w:space="0" w:color="auto" w:frame="1"/>
              </w:rPr>
              <w:br/>
              <w:t>значение за</w:t>
            </w:r>
            <w:r w:rsidRPr="00DD6233">
              <w:rPr>
                <w:rFonts w:ascii="Times New Roman" w:eastAsia="Times New Roman" w:hAnsi="Times New Roman" w:cs="Times New Roman"/>
                <w:sz w:val="20"/>
                <w:szCs w:val="20"/>
                <w:bdr w:val="none" w:sz="0" w:space="0" w:color="auto" w:frame="1"/>
              </w:rPr>
              <w:br/>
              <w:t>отчетный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период</w:t>
            </w:r>
          </w:p>
        </w:tc>
        <w:tc>
          <w:tcPr>
            <w:tcW w:w="243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Характеристика</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причин отклонения</w:t>
            </w:r>
            <w:r w:rsidRPr="00DD6233">
              <w:rPr>
                <w:rFonts w:ascii="Times New Roman" w:eastAsia="Times New Roman" w:hAnsi="Times New Roman" w:cs="Times New Roman"/>
                <w:sz w:val="20"/>
                <w:szCs w:val="20"/>
                <w:bdr w:val="none" w:sz="0" w:space="0" w:color="auto" w:frame="1"/>
              </w:rPr>
              <w:br/>
              <w:t>от      </w:t>
            </w:r>
            <w:r w:rsidRPr="00DD6233">
              <w:rPr>
                <w:rFonts w:ascii="Times New Roman" w:eastAsia="Times New Roman" w:hAnsi="Times New Roman" w:cs="Times New Roman"/>
                <w:sz w:val="20"/>
                <w:szCs w:val="20"/>
                <w:bdr w:val="none" w:sz="0" w:space="0" w:color="auto" w:frame="1"/>
              </w:rPr>
              <w:br/>
              <w:t>запланированных</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значений</w:t>
            </w:r>
          </w:p>
        </w:tc>
        <w:tc>
          <w:tcPr>
            <w:tcW w:w="1755"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Источник</w:t>
            </w:r>
            <w:r w:rsidRPr="00DD6233">
              <w:rPr>
                <w:rFonts w:ascii="Times New Roman" w:eastAsia="Times New Roman" w:hAnsi="Times New Roman" w:cs="Times New Roman"/>
                <w:sz w:val="20"/>
                <w:szCs w:val="20"/>
                <w:bdr w:val="none" w:sz="0" w:space="0" w:color="auto" w:frame="1"/>
              </w:rPr>
              <w:br/>
              <w:t>информации о</w:t>
            </w:r>
            <w:r w:rsidRPr="00DD6233">
              <w:rPr>
                <w:rFonts w:ascii="Times New Roman" w:eastAsia="Times New Roman" w:hAnsi="Times New Roman" w:cs="Times New Roman"/>
                <w:sz w:val="20"/>
                <w:szCs w:val="20"/>
                <w:bdr w:val="none" w:sz="0" w:space="0" w:color="auto" w:frame="1"/>
              </w:rPr>
              <w:br/>
              <w:t>фактическом</w:t>
            </w:r>
            <w:r w:rsidRPr="00DD6233">
              <w:rPr>
                <w:rFonts w:ascii="Times New Roman" w:eastAsia="Times New Roman" w:hAnsi="Times New Roman" w:cs="Times New Roman"/>
                <w:sz w:val="20"/>
                <w:szCs w:val="20"/>
                <w:bdr w:val="none" w:sz="0" w:space="0" w:color="auto" w:frame="1"/>
              </w:rPr>
              <w:br/>
              <w:t>значении</w:t>
            </w:r>
            <w:r w:rsidRPr="00DD6233">
              <w:rPr>
                <w:rFonts w:ascii="Times New Roman" w:eastAsia="Times New Roman" w:hAnsi="Times New Roman" w:cs="Times New Roman"/>
                <w:sz w:val="20"/>
                <w:szCs w:val="20"/>
                <w:bdr w:val="none" w:sz="0" w:space="0" w:color="auto" w:frame="1"/>
              </w:rPr>
              <w:br/>
              <w:t>показателя</w:t>
            </w:r>
          </w:p>
        </w:tc>
      </w:tr>
      <w:tr w:rsidR="00DD6233" w:rsidRPr="00DD6233" w:rsidTr="00DD6233">
        <w:trPr>
          <w:trHeight w:val="240"/>
        </w:trPr>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24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75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24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75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11070" w:type="dxa"/>
            <w:gridSpan w:val="6"/>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lastRenderedPageBreak/>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8.2. Сроки представления отчетов об исполнении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8.3. Иные требования к отчетности об исполнении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9.   Иная   информация,   необходимая   для   исполнения   (контроля   за исполнением)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_________________________________________________________________________________</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ЧАСТЬ 2</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(формируется при установлении муниципального задания</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одновременно на выполнение муниципальной услуги (услуг)</w:t>
      </w:r>
    </w:p>
    <w:p w:rsidR="00DD6233" w:rsidRPr="00DD6233" w:rsidRDefault="00DD6233" w:rsidP="00DD6233">
      <w:pPr>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и работы (работ) и содержит требования к выполнению работы (работ))</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РАЗДЕЛ 1 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(при наличии 2 и более разделов)</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1. Наименование муниципальной работы 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2. Характеристика работы</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CellMar>
          <w:left w:w="0" w:type="dxa"/>
          <w:right w:w="0" w:type="dxa"/>
        </w:tblCellMar>
        <w:tblLook w:val="04A0"/>
      </w:tblPr>
      <w:tblGrid>
        <w:gridCol w:w="1783"/>
        <w:gridCol w:w="1510"/>
        <w:gridCol w:w="1235"/>
        <w:gridCol w:w="1510"/>
        <w:gridCol w:w="1510"/>
        <w:gridCol w:w="1373"/>
        <w:gridCol w:w="1373"/>
      </w:tblGrid>
      <w:tr w:rsidR="00DD6233" w:rsidRPr="00DD6233" w:rsidTr="00DD6233">
        <w:trPr>
          <w:trHeight w:val="240"/>
        </w:trPr>
        <w:tc>
          <w:tcPr>
            <w:tcW w:w="175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Наименование</w:t>
            </w:r>
            <w:r w:rsidRPr="00DD6233">
              <w:rPr>
                <w:rFonts w:ascii="Times New Roman" w:eastAsia="Times New Roman" w:hAnsi="Times New Roman" w:cs="Times New Roman"/>
                <w:sz w:val="20"/>
                <w:szCs w:val="20"/>
                <w:bdr w:val="none" w:sz="0" w:space="0" w:color="auto" w:frame="1"/>
              </w:rPr>
              <w:br/>
              <w:t>работы</w:t>
            </w:r>
          </w:p>
        </w:tc>
        <w:tc>
          <w:tcPr>
            <w:tcW w:w="148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Содержание</w:t>
            </w:r>
            <w:r w:rsidRPr="00DD6233">
              <w:rPr>
                <w:rFonts w:ascii="Times New Roman" w:eastAsia="Times New Roman" w:hAnsi="Times New Roman" w:cs="Times New Roman"/>
                <w:sz w:val="20"/>
                <w:szCs w:val="20"/>
                <w:bdr w:val="none" w:sz="0" w:space="0" w:color="auto" w:frame="1"/>
              </w:rPr>
              <w:br/>
              <w:t>работы</w:t>
            </w:r>
          </w:p>
        </w:tc>
        <w:tc>
          <w:tcPr>
            <w:tcW w:w="6885" w:type="dxa"/>
            <w:gridSpan w:val="5"/>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Планируемый результат выполнения работы</w:t>
            </w:r>
          </w:p>
        </w:tc>
      </w:tr>
      <w:tr w:rsidR="00DD6233" w:rsidRPr="00DD6233" w:rsidTr="00DD6233">
        <w:trPr>
          <w:trHeight w:val="480"/>
        </w:trPr>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D6233" w:rsidRPr="00DD6233" w:rsidRDefault="00DD6233" w:rsidP="00DD6233">
            <w:pPr>
              <w:spacing w:after="0" w:line="240" w:lineRule="auto"/>
              <w:rPr>
                <w:rFonts w:ascii="Times New Roman" w:eastAsia="Times New Roman" w:hAnsi="Times New Roman" w:cs="Times New Roman"/>
                <w:sz w:val="19"/>
                <w:szCs w:val="19"/>
              </w:rPr>
            </w:pP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отчетный</w:t>
            </w:r>
            <w:r w:rsidRPr="00DD6233">
              <w:rPr>
                <w:rFonts w:ascii="Times New Roman" w:eastAsia="Times New Roman" w:hAnsi="Times New Roman" w:cs="Times New Roman"/>
                <w:sz w:val="20"/>
                <w:szCs w:val="20"/>
                <w:bdr w:val="none" w:sz="0" w:space="0" w:color="auto" w:frame="1"/>
              </w:rPr>
              <w:br/>
              <w:t>год</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текущий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очередной</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финансовый</w:t>
            </w:r>
            <w:r w:rsidRPr="00DD6233">
              <w:rPr>
                <w:rFonts w:ascii="Times New Roman" w:eastAsia="Times New Roman" w:hAnsi="Times New Roman" w:cs="Times New Roman"/>
                <w:sz w:val="20"/>
                <w:szCs w:val="20"/>
                <w:bdr w:val="none" w:sz="0" w:space="0" w:color="auto" w:frame="1"/>
              </w:rPr>
              <w:br/>
              <w:t>год</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1-й год</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планового</w:t>
            </w:r>
            <w:r w:rsidRPr="00DD6233">
              <w:rPr>
                <w:rFonts w:ascii="Times New Roman" w:eastAsia="Times New Roman" w:hAnsi="Times New Roman" w:cs="Times New Roman"/>
                <w:sz w:val="20"/>
                <w:szCs w:val="20"/>
                <w:bdr w:val="none" w:sz="0" w:space="0" w:color="auto" w:frame="1"/>
              </w:rPr>
              <w:br/>
              <w:t>периода</w:t>
            </w:r>
          </w:p>
        </w:tc>
        <w:tc>
          <w:tcPr>
            <w:tcW w:w="135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2-й год</w:t>
            </w:r>
            <w:r w:rsidRPr="00DD6233">
              <w:rPr>
                <w:rFonts w:ascii="Times New Roman" w:eastAsia="Times New Roman" w:hAnsi="Times New Roman" w:cs="Times New Roman"/>
                <w:sz w:val="20"/>
                <w:szCs w:val="20"/>
                <w:bdr w:val="none" w:sz="0" w:space="0" w:color="auto" w:frame="1"/>
              </w:rPr>
              <w:br/>
              <w:t>планового</w:t>
            </w:r>
            <w:r w:rsidRPr="00DD6233">
              <w:rPr>
                <w:rFonts w:ascii="Times New Roman" w:eastAsia="Times New Roman" w:hAnsi="Times New Roman" w:cs="Times New Roman"/>
                <w:sz w:val="20"/>
                <w:szCs w:val="20"/>
                <w:bdr w:val="none" w:sz="0" w:space="0" w:color="auto" w:frame="1"/>
              </w:rPr>
              <w:br/>
              <w:t>периода</w:t>
            </w:r>
          </w:p>
        </w:tc>
      </w:tr>
      <w:tr w:rsidR="00DD6233" w:rsidRPr="00DD6233" w:rsidTr="00DD6233">
        <w:trPr>
          <w:trHeight w:val="240"/>
        </w:trPr>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4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135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10125" w:type="dxa"/>
            <w:gridSpan w:val="7"/>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3. Основания для досрочного прекращения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4. Порядок контроля за исполнением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CellMar>
          <w:left w:w="0" w:type="dxa"/>
          <w:right w:w="0" w:type="dxa"/>
        </w:tblCellMar>
        <w:tblLook w:val="04A0"/>
      </w:tblPr>
      <w:tblGrid>
        <w:gridCol w:w="1391"/>
        <w:gridCol w:w="1948"/>
        <w:gridCol w:w="6955"/>
      </w:tblGrid>
      <w:tr w:rsidR="00DD6233" w:rsidRPr="00DD6233" w:rsidTr="00DD6233">
        <w:trPr>
          <w:trHeight w:val="480"/>
        </w:trPr>
        <w:tc>
          <w:tcPr>
            <w:tcW w:w="135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Формы</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контроля</w:t>
            </w:r>
          </w:p>
        </w:tc>
        <w:tc>
          <w:tcPr>
            <w:tcW w:w="189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Периодичность</w:t>
            </w:r>
          </w:p>
        </w:tc>
        <w:tc>
          <w:tcPr>
            <w:tcW w:w="6750"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Муниципальные органы исполнительной власти,</w:t>
            </w:r>
            <w:r w:rsidRPr="00DD6233">
              <w:rPr>
                <w:rFonts w:ascii="Times New Roman" w:eastAsia="Times New Roman" w:hAnsi="Times New Roman" w:cs="Times New Roman"/>
                <w:sz w:val="20"/>
                <w:szCs w:val="20"/>
                <w:bdr w:val="none" w:sz="0" w:space="0" w:color="auto" w:frame="1"/>
              </w:rPr>
              <w:br/>
              <w:t>осуществляющие контроль за исполнением</w:t>
            </w:r>
            <w:r w:rsidRPr="00DD6233">
              <w:rPr>
                <w:rFonts w:ascii="Times New Roman" w:eastAsia="Times New Roman" w:hAnsi="Times New Roman" w:cs="Times New Roman"/>
                <w:sz w:val="20"/>
                <w:szCs w:val="20"/>
                <w:bdr w:val="none" w:sz="0" w:space="0" w:color="auto" w:frame="1"/>
              </w:rPr>
              <w:br/>
              <w:t>муниципального задания</w:t>
            </w:r>
          </w:p>
        </w:tc>
      </w:tr>
      <w:tr w:rsidR="00DD6233" w:rsidRPr="00DD6233" w:rsidTr="00DD6233">
        <w:trPr>
          <w:trHeight w:val="240"/>
        </w:trPr>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w:t>
            </w:r>
          </w:p>
        </w:tc>
        <w:tc>
          <w:tcPr>
            <w:tcW w:w="189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675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13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2.</w:t>
            </w:r>
          </w:p>
        </w:tc>
        <w:tc>
          <w:tcPr>
            <w:tcW w:w="189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675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9990" w:type="dxa"/>
            <w:gridSpan w:val="3"/>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5. Требования к отчетности об исполнении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5.1. Форма отчета об исполнении муниципального задания</w:t>
      </w:r>
    </w:p>
    <w:p w:rsidR="00DD6233" w:rsidRPr="00DD6233" w:rsidRDefault="00DD6233" w:rsidP="00DD6233">
      <w:pPr>
        <w:spacing w:after="0" w:line="240" w:lineRule="auto"/>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Ind w:w="1080" w:type="dxa"/>
        <w:tblCellMar>
          <w:left w:w="0" w:type="dxa"/>
          <w:right w:w="0" w:type="dxa"/>
        </w:tblCellMar>
        <w:tblLook w:val="04A0"/>
      </w:tblPr>
      <w:tblGrid>
        <w:gridCol w:w="4034"/>
        <w:gridCol w:w="3339"/>
        <w:gridCol w:w="2921"/>
      </w:tblGrid>
      <w:tr w:rsidR="00DD6233" w:rsidRPr="00DD6233" w:rsidTr="00DD6233">
        <w:trPr>
          <w:trHeight w:val="600"/>
        </w:trPr>
        <w:tc>
          <w:tcPr>
            <w:tcW w:w="391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Результат, запланированный в</w:t>
            </w:r>
            <w:r w:rsidRPr="00DD6233">
              <w:rPr>
                <w:rFonts w:ascii="Times New Roman" w:eastAsia="Times New Roman" w:hAnsi="Times New Roman" w:cs="Times New Roman"/>
                <w:sz w:val="20"/>
                <w:szCs w:val="20"/>
                <w:bdr w:val="none" w:sz="0" w:space="0" w:color="auto" w:frame="1"/>
              </w:rPr>
              <w:br/>
              <w:t>муниципальном задании на</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отчетный финансовый год  </w:t>
            </w:r>
          </w:p>
        </w:tc>
        <w:tc>
          <w:tcPr>
            <w:tcW w:w="32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Фактические результаты,</w:t>
            </w:r>
            <w:r w:rsidRPr="00DD6233">
              <w:rPr>
                <w:rFonts w:ascii="Times New Roman" w:eastAsia="Times New Roman" w:hAnsi="Times New Roman" w:cs="Times New Roman"/>
                <w:sz w:val="20"/>
                <w:szCs w:val="20"/>
                <w:bdr w:val="none" w:sz="0" w:space="0" w:color="auto" w:frame="1"/>
              </w:rPr>
              <w:br/>
              <w:t>достигнутые в отчетном</w:t>
            </w:r>
            <w:r w:rsidRPr="00DD6233">
              <w:rPr>
                <w:rFonts w:ascii="Times New Roman" w:eastAsia="Times New Roman" w:hAnsi="Times New Roman" w:cs="Times New Roman"/>
                <w:sz w:val="20"/>
              </w:rPr>
              <w:t> </w:t>
            </w:r>
            <w:r w:rsidRPr="00DD6233">
              <w:rPr>
                <w:rFonts w:ascii="Times New Roman" w:eastAsia="Times New Roman" w:hAnsi="Times New Roman" w:cs="Times New Roman"/>
                <w:sz w:val="20"/>
                <w:szCs w:val="20"/>
                <w:bdr w:val="none" w:sz="0" w:space="0" w:color="auto" w:frame="1"/>
              </w:rPr>
              <w:br/>
              <w:t>финансовом году  </w:t>
            </w:r>
          </w:p>
        </w:tc>
        <w:tc>
          <w:tcPr>
            <w:tcW w:w="2835"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Источник информации</w:t>
            </w:r>
            <w:r w:rsidRPr="00DD6233">
              <w:rPr>
                <w:rFonts w:ascii="Times New Roman" w:eastAsia="Times New Roman" w:hAnsi="Times New Roman" w:cs="Times New Roman"/>
                <w:sz w:val="20"/>
                <w:szCs w:val="20"/>
                <w:bdr w:val="none" w:sz="0" w:space="0" w:color="auto" w:frame="1"/>
              </w:rPr>
              <w:br/>
              <w:t>о фактически</w:t>
            </w:r>
            <w:r w:rsidRPr="00DD6233">
              <w:rPr>
                <w:rFonts w:ascii="Times New Roman" w:eastAsia="Times New Roman" w:hAnsi="Times New Roman" w:cs="Times New Roman"/>
                <w:sz w:val="20"/>
                <w:szCs w:val="20"/>
                <w:bdr w:val="none" w:sz="0" w:space="0" w:color="auto" w:frame="1"/>
              </w:rPr>
              <w:br/>
              <w:t>достигнутых</w:t>
            </w:r>
            <w:r w:rsidRPr="00DD6233">
              <w:rPr>
                <w:rFonts w:ascii="Times New Roman" w:eastAsia="Times New Roman" w:hAnsi="Times New Roman" w:cs="Times New Roman"/>
                <w:sz w:val="20"/>
                <w:szCs w:val="20"/>
                <w:bdr w:val="none" w:sz="0" w:space="0" w:color="auto" w:frame="1"/>
              </w:rPr>
              <w:br/>
              <w:t>результатах</w:t>
            </w:r>
          </w:p>
        </w:tc>
      </w:tr>
      <w:tr w:rsidR="00DD6233" w:rsidRPr="00DD6233" w:rsidTr="00DD6233">
        <w:trPr>
          <w:trHeight w:val="240"/>
        </w:trPr>
        <w:tc>
          <w:tcPr>
            <w:tcW w:w="39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1.                        </w:t>
            </w:r>
          </w:p>
        </w:tc>
        <w:tc>
          <w:tcPr>
            <w:tcW w:w="32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283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240"/>
        </w:trPr>
        <w:tc>
          <w:tcPr>
            <w:tcW w:w="39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lastRenderedPageBreak/>
              <w:t>2.                        </w:t>
            </w:r>
          </w:p>
        </w:tc>
        <w:tc>
          <w:tcPr>
            <w:tcW w:w="32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c>
          <w:tcPr>
            <w:tcW w:w="283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r w:rsidR="00DD6233" w:rsidRPr="00DD6233" w:rsidTr="00DD6233">
        <w:trPr>
          <w:trHeight w:val="120"/>
        </w:trPr>
        <w:tc>
          <w:tcPr>
            <w:tcW w:w="9990" w:type="dxa"/>
            <w:gridSpan w:val="3"/>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Times New Roman" w:eastAsia="Times New Roman" w:hAnsi="Times New Roman" w:cs="Times New Roman"/>
                <w:sz w:val="19"/>
                <w:szCs w:val="19"/>
              </w:rPr>
            </w:pPr>
            <w:r w:rsidRPr="00DD6233">
              <w:rPr>
                <w:rFonts w:ascii="Times New Roman" w:eastAsia="Times New Roman" w:hAnsi="Times New Roman" w:cs="Times New Roman"/>
                <w:sz w:val="20"/>
                <w:szCs w:val="20"/>
                <w:bdr w:val="none" w:sz="0" w:space="0" w:color="auto" w:frame="1"/>
              </w:rPr>
              <w:t> </w:t>
            </w:r>
          </w:p>
        </w:tc>
      </w:tr>
    </w:tbl>
    <w:p w:rsidR="00DD6233" w:rsidRPr="00DD6233" w:rsidRDefault="00DD6233" w:rsidP="00DD6233">
      <w:pPr>
        <w:spacing w:after="0" w:line="240" w:lineRule="auto"/>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5.2. Сроки представления отчетов об исполнении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5.3. Иные требования к отчетности об исполнении муниципального задания</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___________________________________________________________________________</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6.   Иная   информация,   необходимая   для   исполнения   (контроля   за исполнением) муниципального задания</w:t>
      </w:r>
    </w:p>
    <w:p w:rsidR="00DD6233" w:rsidRPr="00DD6233" w:rsidRDefault="00DD6233" w:rsidP="00DD6233">
      <w:pPr>
        <w:spacing w:after="0" w:line="240" w:lineRule="auto"/>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&lt;*&gt; Для образовательных учреждений с учетом соответствующих образовательных программ.</w:t>
      </w:r>
    </w:p>
    <w:p w:rsidR="00DD6233" w:rsidRPr="00DD6233" w:rsidRDefault="00DD6233" w:rsidP="00DD6233">
      <w:pPr>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&lt;**&gt; Заполняется по решению муниципального органа исполнительной власти, осуществляющего функции и полномочия учредителя муниципальных бюджетных учреждений, созданных на базе имущества, находящегося в муниципальной собственности, либо главного распорядителя средств местного бюджета, в ведении которого находятся муниципальные казенные учреждения.</w:t>
      </w:r>
    </w:p>
    <w:p w:rsidR="00DD6233" w:rsidRPr="00DD6233" w:rsidRDefault="00DD6233" w:rsidP="00DD6233">
      <w:pPr>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&lt;***&gt; Значения на отчетный финансовый год могут быть детализированы по временному интервалу (месяц, квартал).</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br w:type="textWrapping" w:clear="all"/>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Утверждена</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Постановлением главы администрации</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Старовичугского городского поселения</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От 27.10.</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t>2011 г. N109</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УТВЕРЖДАЮ</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__________________________________</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(подпись, ф.и.о. руководителя</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главного распорядителя средств</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 __________ 20__ г.</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ФОРМА</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ведомственного перечня муниципальных услуг (работ),</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оказываемых (выполняемых) находящимися в ведении</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местных органов исполнительной власти</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муниципальными</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учреждениями в качестве основных видов деятельности</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Ind w:w="947" w:type="dxa"/>
        <w:shd w:val="clear" w:color="auto" w:fill="FFFFFF"/>
        <w:tblCellMar>
          <w:left w:w="0" w:type="dxa"/>
          <w:right w:w="0" w:type="dxa"/>
        </w:tblCellMar>
        <w:tblLook w:val="04A0"/>
      </w:tblPr>
      <w:tblGrid>
        <w:gridCol w:w="321"/>
        <w:gridCol w:w="1825"/>
        <w:gridCol w:w="1825"/>
        <w:gridCol w:w="1825"/>
        <w:gridCol w:w="1916"/>
        <w:gridCol w:w="2582"/>
      </w:tblGrid>
      <w:tr w:rsidR="00DD6233" w:rsidRPr="00DD6233" w:rsidTr="00DD6233">
        <w:trPr>
          <w:trHeight w:val="960"/>
        </w:trPr>
        <w:tc>
          <w:tcPr>
            <w:tcW w:w="40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Наименование</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(работы)</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Категории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потребителей</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(работы)</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Единицы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измерения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показателя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объема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(содержания)</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(работы)</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Показатели,</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характеризующие</w:t>
            </w:r>
            <w:r w:rsidRPr="00DD6233">
              <w:rPr>
                <w:rFonts w:ascii="Times New Roman" w:eastAsia="Times New Roman" w:hAnsi="Times New Roman" w:cs="Times New Roman"/>
                <w:color w:val="444444"/>
                <w:sz w:val="20"/>
                <w:szCs w:val="20"/>
                <w:bdr w:val="none" w:sz="0" w:space="0" w:color="auto" w:frame="1"/>
              </w:rPr>
              <w:br/>
              <w:t>качество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&lt;*&gt;  </w:t>
            </w:r>
          </w:p>
        </w:tc>
        <w:tc>
          <w:tcPr>
            <w:tcW w:w="3645"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Наименования муниципальных</w:t>
            </w:r>
            <w:r w:rsidRPr="00DD6233">
              <w:rPr>
                <w:rFonts w:ascii="Times New Roman" w:eastAsia="Times New Roman" w:hAnsi="Times New Roman" w:cs="Times New Roman"/>
                <w:color w:val="444444"/>
                <w:sz w:val="20"/>
                <w:szCs w:val="20"/>
                <w:bdr w:val="none" w:sz="0" w:space="0" w:color="auto" w:frame="1"/>
              </w:rPr>
              <w:br/>
              <w:t>учреждений</w:t>
            </w:r>
            <w:r w:rsidRPr="00DD6233">
              <w:rPr>
                <w:rFonts w:ascii="Times New Roman" w:eastAsia="Times New Roman" w:hAnsi="Times New Roman" w:cs="Times New Roman"/>
                <w:color w:val="444444"/>
                <w:sz w:val="20"/>
                <w:szCs w:val="20"/>
                <w:bdr w:val="none" w:sz="0" w:space="0" w:color="auto" w:frame="1"/>
              </w:rPr>
              <w:br/>
              <w:t>(групп учреждений),</w:t>
            </w:r>
            <w:r w:rsidRPr="00DD6233">
              <w:rPr>
                <w:rFonts w:ascii="Times New Roman" w:eastAsia="Times New Roman" w:hAnsi="Times New Roman" w:cs="Times New Roman"/>
                <w:color w:val="444444"/>
                <w:sz w:val="20"/>
                <w:szCs w:val="20"/>
                <w:bdr w:val="none" w:sz="0" w:space="0" w:color="auto" w:frame="1"/>
              </w:rPr>
              <w:br/>
              <w:t>оказывающих</w:t>
            </w:r>
            <w:r w:rsidRPr="00DD6233">
              <w:rPr>
                <w:rFonts w:ascii="Times New Roman" w:eastAsia="Times New Roman" w:hAnsi="Times New Roman" w:cs="Times New Roman"/>
                <w:color w:val="444444"/>
                <w:sz w:val="20"/>
                <w:szCs w:val="20"/>
                <w:bdr w:val="none" w:sz="0" w:space="0" w:color="auto" w:frame="1"/>
              </w:rPr>
              <w:br/>
              <w:t>муниципальную услугу</w:t>
            </w:r>
            <w:r w:rsidRPr="00DD6233">
              <w:rPr>
                <w:rFonts w:ascii="Times New Roman" w:eastAsia="Times New Roman" w:hAnsi="Times New Roman" w:cs="Times New Roman"/>
                <w:color w:val="444444"/>
                <w:sz w:val="20"/>
                <w:szCs w:val="20"/>
                <w:bdr w:val="none" w:sz="0" w:space="0" w:color="auto" w:frame="1"/>
              </w:rPr>
              <w:br/>
              <w:t>(выполняющих работу) &lt;*&gt;</w:t>
            </w:r>
          </w:p>
        </w:tc>
      </w:tr>
      <w:tr w:rsidR="00DD6233" w:rsidRPr="00DD6233" w:rsidTr="00DD6233">
        <w:trPr>
          <w:trHeight w:val="240"/>
        </w:trPr>
        <w:tc>
          <w:tcPr>
            <w:tcW w:w="4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1</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2      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3      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4      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5      </w:t>
            </w:r>
          </w:p>
        </w:tc>
        <w:tc>
          <w:tcPr>
            <w:tcW w:w="3645"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6</w:t>
            </w:r>
          </w:p>
        </w:tc>
      </w:tr>
      <w:tr w:rsidR="00DD6233" w:rsidRPr="00DD6233" w:rsidTr="00DD6233">
        <w:trPr>
          <w:trHeight w:val="120"/>
        </w:trPr>
        <w:tc>
          <w:tcPr>
            <w:tcW w:w="12690" w:type="dxa"/>
            <w:gridSpan w:val="6"/>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c>
      </w:tr>
    </w:tbl>
    <w:p w:rsidR="00DD6233" w:rsidRPr="00DD6233" w:rsidRDefault="00DD6233" w:rsidP="00DD6233">
      <w:pPr>
        <w:shd w:val="clear" w:color="auto" w:fill="FFFFFF"/>
        <w:spacing w:after="0" w:line="240" w:lineRule="auto"/>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&lt;*&gt; Заполняется по решению местного органа исполнительной власти, утверждающего настоящий перечень.</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Утверждена</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Постановлением главы администрации</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Старовичугского городского поселения</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lastRenderedPageBreak/>
        <w:t>От 27.10</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t>2011 г. N109</w:t>
      </w:r>
    </w:p>
    <w:p w:rsidR="00DD6233" w:rsidRPr="00DD6233" w:rsidRDefault="00DD6233" w:rsidP="00DD6233">
      <w:pPr>
        <w:shd w:val="clear" w:color="auto" w:fill="FFFFFF"/>
        <w:spacing w:after="0" w:line="240" w:lineRule="auto"/>
        <w:jc w:val="righ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УТВЕРЖДАЮ</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________________________________</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(подпись, ф.и.о. руководителя</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главного распорядителя средств)</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"__" _________ 20__ г.</w:t>
      </w:r>
    </w:p>
    <w:p w:rsidR="00DD6233" w:rsidRPr="00DD6233" w:rsidRDefault="00DD6233" w:rsidP="00DD6233">
      <w:pPr>
        <w:shd w:val="clear" w:color="auto" w:fill="FFFFFF"/>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ФОРМА</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базового (отраслевого) перечня муниципальных услуг</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(работ), оказываемых (выполняемых) муниципальными</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учреждениями в установленной</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сфере деятельности</w:t>
      </w:r>
    </w:p>
    <w:p w:rsidR="00DD6233" w:rsidRPr="00DD6233" w:rsidRDefault="00DD6233" w:rsidP="00DD6233">
      <w:pPr>
        <w:shd w:val="clear" w:color="auto" w:fill="FFFFFF"/>
        <w:spacing w:after="0" w:line="240" w:lineRule="auto"/>
        <w:jc w:val="center"/>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bl>
      <w:tblPr>
        <w:tblW w:w="10294" w:type="dxa"/>
        <w:tblInd w:w="880" w:type="dxa"/>
        <w:shd w:val="clear" w:color="auto" w:fill="FFFFFF"/>
        <w:tblCellMar>
          <w:left w:w="0" w:type="dxa"/>
          <w:right w:w="0" w:type="dxa"/>
        </w:tblCellMar>
        <w:tblLook w:val="04A0"/>
      </w:tblPr>
      <w:tblGrid>
        <w:gridCol w:w="318"/>
        <w:gridCol w:w="1816"/>
        <w:gridCol w:w="1816"/>
        <w:gridCol w:w="1816"/>
        <w:gridCol w:w="1910"/>
        <w:gridCol w:w="2618"/>
      </w:tblGrid>
      <w:tr w:rsidR="00DD6233" w:rsidRPr="00DD6233" w:rsidTr="00DD6233">
        <w:trPr>
          <w:trHeight w:val="1080"/>
        </w:trPr>
        <w:tc>
          <w:tcPr>
            <w:tcW w:w="40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Наименование</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(работы)</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Категории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потребителей</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(работы)</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Единицы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измерения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показателя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объема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(содержания)</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(работы)</w:t>
            </w:r>
            <w:r w:rsidRPr="00DD6233">
              <w:rPr>
                <w:rFonts w:ascii="Times New Roman" w:eastAsia="Times New Roman" w:hAnsi="Times New Roman" w:cs="Times New Roman"/>
                <w:color w:val="444444"/>
                <w:sz w:val="20"/>
                <w:szCs w:val="20"/>
                <w:bdr w:val="none" w:sz="0" w:space="0" w:color="auto" w:frame="1"/>
              </w:rPr>
              <w:br/>
              <w:t>&lt;*&gt;    </w:t>
            </w:r>
          </w:p>
        </w:tc>
        <w:tc>
          <w:tcPr>
            <w:tcW w:w="21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Показатели,</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характеризующие</w:t>
            </w:r>
            <w:r w:rsidRPr="00DD6233">
              <w:rPr>
                <w:rFonts w:ascii="Times New Roman" w:eastAsia="Times New Roman" w:hAnsi="Times New Roman" w:cs="Times New Roman"/>
                <w:color w:val="444444"/>
                <w:sz w:val="20"/>
                <w:szCs w:val="20"/>
                <w:bdr w:val="none" w:sz="0" w:space="0" w:color="auto" w:frame="1"/>
              </w:rPr>
              <w:br/>
              <w:t>качество  </w:t>
            </w:r>
            <w:r w:rsidRPr="00DD6233">
              <w:rPr>
                <w:rFonts w:ascii="Times New Roman" w:eastAsia="Times New Roman" w:hAnsi="Times New Roman" w:cs="Times New Roman"/>
                <w:color w:val="444444"/>
                <w:sz w:val="20"/>
              </w:rPr>
              <w:t> </w:t>
            </w:r>
            <w:r w:rsidRPr="00DD6233">
              <w:rPr>
                <w:rFonts w:ascii="Times New Roman" w:eastAsia="Times New Roman" w:hAnsi="Times New Roman" w:cs="Times New Roman"/>
                <w:color w:val="444444"/>
                <w:sz w:val="20"/>
                <w:szCs w:val="20"/>
                <w:bdr w:val="none" w:sz="0" w:space="0" w:color="auto" w:frame="1"/>
              </w:rPr>
              <w:br/>
              <w:t>муниципальной</w:t>
            </w:r>
            <w:r w:rsidRPr="00DD6233">
              <w:rPr>
                <w:rFonts w:ascii="Times New Roman" w:eastAsia="Times New Roman" w:hAnsi="Times New Roman" w:cs="Times New Roman"/>
                <w:color w:val="444444"/>
                <w:sz w:val="20"/>
                <w:szCs w:val="20"/>
                <w:bdr w:val="none" w:sz="0" w:space="0" w:color="auto" w:frame="1"/>
              </w:rPr>
              <w:br/>
              <w:t>услуги &lt;*&gt;</w:t>
            </w:r>
          </w:p>
        </w:tc>
        <w:tc>
          <w:tcPr>
            <w:tcW w:w="3780" w:type="dxa"/>
            <w:tcBorders>
              <w:top w:val="single" w:sz="8" w:space="0" w:color="auto"/>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Наименования муниципальных</w:t>
            </w:r>
            <w:r w:rsidRPr="00DD6233">
              <w:rPr>
                <w:rFonts w:ascii="Times New Roman" w:eastAsia="Times New Roman" w:hAnsi="Times New Roman" w:cs="Times New Roman"/>
                <w:color w:val="444444"/>
                <w:sz w:val="20"/>
                <w:szCs w:val="20"/>
                <w:bdr w:val="none" w:sz="0" w:space="0" w:color="auto" w:frame="1"/>
              </w:rPr>
              <w:br/>
              <w:t>учреждений</w:t>
            </w:r>
            <w:r w:rsidRPr="00DD6233">
              <w:rPr>
                <w:rFonts w:ascii="Times New Roman" w:eastAsia="Times New Roman" w:hAnsi="Times New Roman" w:cs="Times New Roman"/>
                <w:color w:val="444444"/>
                <w:sz w:val="20"/>
                <w:szCs w:val="20"/>
                <w:bdr w:val="none" w:sz="0" w:space="0" w:color="auto" w:frame="1"/>
              </w:rPr>
              <w:br/>
              <w:t>(групп учреждений),</w:t>
            </w:r>
            <w:r w:rsidRPr="00DD6233">
              <w:rPr>
                <w:rFonts w:ascii="Times New Roman" w:eastAsia="Times New Roman" w:hAnsi="Times New Roman" w:cs="Times New Roman"/>
                <w:color w:val="444444"/>
                <w:sz w:val="20"/>
                <w:szCs w:val="20"/>
                <w:bdr w:val="none" w:sz="0" w:space="0" w:color="auto" w:frame="1"/>
              </w:rPr>
              <w:br/>
              <w:t>оказывающих муниципальную</w:t>
            </w:r>
            <w:r w:rsidRPr="00DD6233">
              <w:rPr>
                <w:rFonts w:ascii="Times New Roman" w:eastAsia="Times New Roman" w:hAnsi="Times New Roman" w:cs="Times New Roman"/>
                <w:color w:val="444444"/>
                <w:sz w:val="20"/>
                <w:szCs w:val="20"/>
                <w:bdr w:val="none" w:sz="0" w:space="0" w:color="auto" w:frame="1"/>
              </w:rPr>
              <w:br/>
              <w:t>услугу (выполняющих работу)</w:t>
            </w:r>
            <w:r w:rsidRPr="00DD6233">
              <w:rPr>
                <w:rFonts w:ascii="Times New Roman" w:eastAsia="Times New Roman" w:hAnsi="Times New Roman" w:cs="Times New Roman"/>
                <w:color w:val="444444"/>
                <w:sz w:val="20"/>
                <w:szCs w:val="20"/>
                <w:bdr w:val="none" w:sz="0" w:space="0" w:color="auto" w:frame="1"/>
              </w:rPr>
              <w:br/>
              <w:t>&lt;*&gt;</w:t>
            </w:r>
          </w:p>
        </w:tc>
      </w:tr>
      <w:tr w:rsidR="00DD6233" w:rsidRPr="00DD6233" w:rsidTr="00DD6233">
        <w:trPr>
          <w:trHeight w:val="240"/>
        </w:trPr>
        <w:tc>
          <w:tcPr>
            <w:tcW w:w="4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1</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2      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3      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4      </w:t>
            </w:r>
          </w:p>
        </w:tc>
        <w:tc>
          <w:tcPr>
            <w:tcW w:w="2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5      </w:t>
            </w:r>
          </w:p>
        </w:tc>
        <w:tc>
          <w:tcPr>
            <w:tcW w:w="3780" w:type="dxa"/>
            <w:tcBorders>
              <w:top w:val="nil"/>
              <w:left w:val="nil"/>
              <w:bottom w:val="single" w:sz="8" w:space="0" w:color="auto"/>
              <w:right w:val="nil"/>
            </w:tcBorders>
            <w:shd w:val="clear" w:color="auto" w:fill="auto"/>
            <w:tcMar>
              <w:top w:w="0" w:type="dxa"/>
              <w:left w:w="70" w:type="dxa"/>
              <w:bottom w:w="0" w:type="dxa"/>
              <w:right w:w="70" w:type="dxa"/>
            </w:tcMar>
            <w:hideMark/>
          </w:tcPr>
          <w:p w:rsidR="00DD6233" w:rsidRPr="00DD6233" w:rsidRDefault="00DD6233" w:rsidP="00DD6233">
            <w:pPr>
              <w:spacing w:after="0" w:line="240" w:lineRule="auto"/>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6</w:t>
            </w:r>
          </w:p>
        </w:tc>
      </w:tr>
      <w:tr w:rsidR="00DD6233" w:rsidRPr="00DD6233" w:rsidTr="00DD6233">
        <w:trPr>
          <w:trHeight w:val="120"/>
        </w:trPr>
        <w:tc>
          <w:tcPr>
            <w:tcW w:w="12825" w:type="dxa"/>
            <w:gridSpan w:val="6"/>
            <w:tcBorders>
              <w:top w:val="nil"/>
              <w:left w:val="nil"/>
              <w:bottom w:val="nil"/>
              <w:right w:val="nil"/>
            </w:tcBorders>
            <w:shd w:val="clear" w:color="auto" w:fill="auto"/>
            <w:tcMar>
              <w:top w:w="0" w:type="dxa"/>
              <w:left w:w="70" w:type="dxa"/>
              <w:bottom w:w="0" w:type="dxa"/>
              <w:right w:w="70" w:type="dxa"/>
            </w:tcMar>
            <w:hideMark/>
          </w:tcPr>
          <w:p w:rsidR="00DD6233" w:rsidRPr="00DD6233" w:rsidRDefault="00DD6233" w:rsidP="00DD6233">
            <w:pPr>
              <w:spacing w:after="0" w:line="120" w:lineRule="atLeast"/>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tc>
      </w:tr>
    </w:tbl>
    <w:p w:rsidR="00DD6233" w:rsidRPr="00DD6233" w:rsidRDefault="00DD6233" w:rsidP="00DD6233">
      <w:pPr>
        <w:shd w:val="clear" w:color="auto" w:fill="FFFFFF"/>
        <w:spacing w:after="0" w:line="240" w:lineRule="auto"/>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 </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w:t>
      </w:r>
    </w:p>
    <w:p w:rsidR="00DD6233" w:rsidRPr="00DD6233" w:rsidRDefault="00DD6233" w:rsidP="00DD6233">
      <w:pPr>
        <w:shd w:val="clear" w:color="auto" w:fill="FFFFFF"/>
        <w:spacing w:after="0" w:line="240" w:lineRule="auto"/>
        <w:ind w:firstLine="540"/>
        <w:jc w:val="both"/>
        <w:rPr>
          <w:rFonts w:ascii="Arial" w:eastAsia="Times New Roman" w:hAnsi="Arial" w:cs="Arial"/>
          <w:color w:val="444444"/>
          <w:sz w:val="19"/>
          <w:szCs w:val="19"/>
        </w:rPr>
      </w:pPr>
      <w:r w:rsidRPr="00DD6233">
        <w:rPr>
          <w:rFonts w:ascii="Times New Roman" w:eastAsia="Times New Roman" w:hAnsi="Times New Roman" w:cs="Times New Roman"/>
          <w:color w:val="444444"/>
          <w:sz w:val="20"/>
          <w:szCs w:val="20"/>
          <w:bdr w:val="none" w:sz="0" w:space="0" w:color="auto" w:frame="1"/>
        </w:rPr>
        <w:t>&lt;*&gt; Заполняется по решению местного органа исполнительной власти , утверждающего настоящий перечень.</w:t>
      </w:r>
    </w:p>
    <w:p w:rsidR="00EB0C38" w:rsidRDefault="00EB0C38"/>
    <w:sectPr w:rsidR="00EB0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FELayout/>
  </w:compat>
  <w:rsids>
    <w:rsidRoot w:val="00DD6233"/>
    <w:rsid w:val="00DD6233"/>
    <w:rsid w:val="00EB0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6233"/>
  </w:style>
  <w:style w:type="paragraph" w:customStyle="1" w:styleId="consplusnonformat">
    <w:name w:val="consplusnonformat"/>
    <w:basedOn w:val="a"/>
    <w:rsid w:val="00DD6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DD6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1135">
      <w:bodyDiv w:val="1"/>
      <w:marLeft w:val="0"/>
      <w:marRight w:val="0"/>
      <w:marTop w:val="0"/>
      <w:marBottom w:val="0"/>
      <w:divBdr>
        <w:top w:val="none" w:sz="0" w:space="0" w:color="auto"/>
        <w:left w:val="none" w:sz="0" w:space="0" w:color="auto"/>
        <w:bottom w:val="none" w:sz="0" w:space="0" w:color="auto"/>
        <w:right w:val="none" w:sz="0" w:space="0" w:color="auto"/>
      </w:divBdr>
      <w:divsChild>
        <w:div w:id="557401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4740</Words>
  <Characters>27024</Characters>
  <Application>Microsoft Office Word</Application>
  <DocSecurity>0</DocSecurity>
  <Lines>225</Lines>
  <Paragraphs>63</Paragraphs>
  <ScaleCrop>false</ScaleCrop>
  <Company>Microsoft</Company>
  <LinksUpToDate>false</LinksUpToDate>
  <CharactersWithSpaces>31701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2016-09-29T08:53:00Z</dcterms:created>
  <dcterms:modified xsi:type="dcterms:W3CDTF">2016-09-29T08:53:00Z</dcterms:modified>
</cp:coreProperties>
</file>